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915" w:rsidRPr="007A5915" w:rsidRDefault="007A5915" w:rsidP="007A591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bookmarkStart w:id="0" w:name="_GoBack"/>
      <w:r w:rsidRPr="007A5915">
        <w:rPr>
          <w:rFonts w:ascii="Comic Sans MS" w:eastAsia="Times New Roman" w:hAnsi="Comic Sans MS" w:cs="Tahoma"/>
          <w:color w:val="FF0000"/>
          <w:sz w:val="36"/>
          <w:szCs w:val="36"/>
          <w:lang w:eastAsia="ru-RU"/>
        </w:rPr>
        <w:t>Что такое ВПР</w:t>
      </w:r>
    </w:p>
    <w:bookmarkEnd w:id="0"/>
    <w:p w:rsidR="007A5915" w:rsidRPr="007A5915" w:rsidRDefault="007A5915" w:rsidP="007A591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proofErr w:type="gramStart"/>
      <w:r w:rsidRPr="007A5915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>ВПР, по своей сути, итоговые контрольные по самым важным предметам начальной школы.</w:t>
      </w:r>
      <w:proofErr w:type="gramEnd"/>
      <w:r w:rsidRPr="007A5915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 xml:space="preserve"> Придумали их для того, чтобы трезво оценить уровень </w:t>
      </w:r>
      <w:proofErr w:type="gramStart"/>
      <w:r w:rsidRPr="007A5915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>подготовки выпускников начальной школы всех образовательных учреждений России</w:t>
      </w:r>
      <w:proofErr w:type="gramEnd"/>
      <w:r w:rsidRPr="007A5915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>. Проверить, соответствуют ли знания школьников требованиям ФГОС. Узнать, какие регионы и школы дают хорошее образование.</w:t>
      </w:r>
    </w:p>
    <w:p w:rsidR="007A5915" w:rsidRPr="007A5915" w:rsidRDefault="007A5915" w:rsidP="007A591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7A5915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>Зачем нужны ВПР?</w:t>
      </w:r>
    </w:p>
    <w:p w:rsidR="007A5915" w:rsidRPr="007A5915" w:rsidRDefault="007A5915" w:rsidP="007A591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7A5915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 xml:space="preserve">Результаты проверочных работ нужны в первую очередь самим школьникам и их родителям. Они смогут оценить, насколько школа даёт хорошие знания. Результаты интересны педагогам. Они получат оценку качества своей работы в сравнении с уровнем всей страны. И смогут понять, какие предметы у </w:t>
      </w:r>
      <w:proofErr w:type="gramStart"/>
      <w:r w:rsidRPr="007A5915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>них</w:t>
      </w:r>
      <w:proofErr w:type="gramEnd"/>
      <w:r w:rsidRPr="007A5915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 xml:space="preserve"> получается преподавать хорошо, а над какими нужно ещё поработать, возможно, придумать какие-то иные подходы и методы преподнесения знаний своим подопечным. Директора школ смогут непредвзято оценить работу учителей начальных классов. Уж объективнее метода проверки придумать нельзя. Департаменты образования муниципального, регионального и федерального уровня также увидят «проблемные» школы. Для них будут разработаны методы поддержки. Учителя могут пройти внеплановые курсы повышения квалификации, для них могут пройти открытые уроки. В общем, приняты все меры для поддержки и приведения к общему знаменателю тех показателей, которые важны для начальной школы.</w:t>
      </w:r>
    </w:p>
    <w:p w:rsidR="007A5915" w:rsidRPr="007A5915" w:rsidRDefault="007A5915" w:rsidP="007A591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7A5915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>Как проводятся ВПР в школах?</w:t>
      </w:r>
    </w:p>
    <w:p w:rsidR="007A5915" w:rsidRPr="007A5915" w:rsidRDefault="007A5915" w:rsidP="007A591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7A5915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>Всероссийские проверочные уроки проводятся в одни и те же дни по всей России. Задания одни и те же для всех школ, они были разработаны специалистами федерального уровня. Критерии проверки тоже — одни и те же.</w:t>
      </w:r>
    </w:p>
    <w:p w:rsidR="007A5915" w:rsidRPr="007A5915" w:rsidRDefault="007A5915" w:rsidP="007A591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7A5915">
        <w:rPr>
          <w:rFonts w:ascii="Comic Sans MS" w:eastAsia="Times New Roman" w:hAnsi="Comic Sans MS" w:cs="Tahoma"/>
          <w:b/>
          <w:bCs/>
          <w:color w:val="0000CD"/>
          <w:sz w:val="27"/>
          <w:szCs w:val="27"/>
          <w:lang w:eastAsia="ru-RU"/>
        </w:rPr>
        <w:t>Проверяются наиболее важные аспекты образования:</w:t>
      </w:r>
    </w:p>
    <w:p w:rsidR="007A5915" w:rsidRPr="007A5915" w:rsidRDefault="007A5915" w:rsidP="007A5915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5915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>подготовка школьников к продолжению обучения;</w:t>
      </w:r>
    </w:p>
    <w:p w:rsidR="007A5915" w:rsidRPr="007A5915" w:rsidRDefault="007A5915" w:rsidP="007A5915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5915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>готовность применять полученные знания на практике.</w:t>
      </w:r>
    </w:p>
    <w:p w:rsidR="007A5915" w:rsidRPr="007A5915" w:rsidRDefault="007A5915" w:rsidP="007A591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7A5915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>Каждая проверочная работа рассчитана на один урок. Всего заданий:</w:t>
      </w:r>
    </w:p>
    <w:p w:rsidR="007A5915" w:rsidRPr="007A5915" w:rsidRDefault="007A5915" w:rsidP="007A5915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5915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>русский язык — 16 (по 8 на каждую часть, то есть — на 2 дня);</w:t>
      </w:r>
    </w:p>
    <w:p w:rsidR="007A5915" w:rsidRPr="007A5915" w:rsidRDefault="007A5915" w:rsidP="007A5915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5915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>математика — 11 заданий;</w:t>
      </w:r>
    </w:p>
    <w:p w:rsidR="007A5915" w:rsidRPr="007A5915" w:rsidRDefault="007A5915" w:rsidP="007A5915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5915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>окружающий мир — 10 заданий.</w:t>
      </w:r>
    </w:p>
    <w:p w:rsidR="007A5915" w:rsidRPr="007A5915" w:rsidRDefault="007A5915" w:rsidP="007A591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7A5915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>Выполняя задания ВПР, школьники не могут пользоваться никакими вспомогательными материалами. Запрещены:</w:t>
      </w:r>
    </w:p>
    <w:p w:rsidR="007A5915" w:rsidRPr="007A5915" w:rsidRDefault="007A5915" w:rsidP="007A5915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5915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lastRenderedPageBreak/>
        <w:t>рабочие тетради,</w:t>
      </w:r>
    </w:p>
    <w:p w:rsidR="007A5915" w:rsidRPr="007A5915" w:rsidRDefault="007A5915" w:rsidP="007A5915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5915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>учебники,</w:t>
      </w:r>
    </w:p>
    <w:p w:rsidR="007A5915" w:rsidRPr="007A5915" w:rsidRDefault="007A5915" w:rsidP="007A5915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5915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>словари,</w:t>
      </w:r>
    </w:p>
    <w:p w:rsidR="007A5915" w:rsidRPr="007A5915" w:rsidRDefault="007A5915" w:rsidP="007A5915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5915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>справочники,</w:t>
      </w:r>
    </w:p>
    <w:p w:rsidR="007A5915" w:rsidRPr="007A5915" w:rsidRDefault="007A5915" w:rsidP="007A5915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5915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>калькуляторы.</w:t>
      </w:r>
    </w:p>
    <w:p w:rsidR="007A5915" w:rsidRPr="007A5915" w:rsidRDefault="007A5915" w:rsidP="007A591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7A5915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>Фактически, на партах будут лишь листочки чистовиков и черновиков, ручки, карандаши, линейки, резинки. То, что дети напишут в черновиках проверяться и оцениваться не будет.</w:t>
      </w:r>
    </w:p>
    <w:p w:rsidR="007A5915" w:rsidRPr="007A5915" w:rsidRDefault="007A5915" w:rsidP="007A591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7A5915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>Как подготовить ребёнка к ВПР?</w:t>
      </w:r>
    </w:p>
    <w:p w:rsidR="007A5915" w:rsidRPr="007A5915" w:rsidRDefault="007A5915" w:rsidP="007A591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A5915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7A5915" w:rsidRPr="007A5915" w:rsidRDefault="007A5915" w:rsidP="007A591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7A5915">
        <w:rPr>
          <w:rFonts w:ascii="Comic Sans MS" w:eastAsia="Times New Roman" w:hAnsi="Comic Sans MS" w:cs="Tahoma"/>
          <w:color w:val="0000CD"/>
          <w:sz w:val="27"/>
          <w:szCs w:val="27"/>
          <w:lang w:eastAsia="ru-RU"/>
        </w:rPr>
        <w:t>Специально готовить ребёнка к ВПР не нужно. Иначе пропадает весь смысл в этих работах. Оцениваются не столько знания школьников, сколько работа педагогов. Поэтому всё, что нужно сделать родителям: успокоить своего ребёнка и сказать, что эта работа — просто часть процесса обучения в школе и ни на что не влияет. Пусть пишет так, как знает и то, что знает. Проучившись 4 года в начальной школе, он сможет ответить на все вопросы без специальной подготовки. Это не олимпиадные задания, а проверка соответствия знаний школьников требованиям ФГОС.</w:t>
      </w:r>
    </w:p>
    <w:p w:rsidR="007A5915" w:rsidRPr="007A5915" w:rsidRDefault="007A5915" w:rsidP="007A591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A5915">
        <w:rPr>
          <w:rFonts w:ascii="Calibri" w:eastAsia="Times New Roman" w:hAnsi="Calibri" w:cs="Tahoma"/>
          <w:color w:val="5B5B5B"/>
          <w:lang w:eastAsia="ru-RU"/>
        </w:rPr>
        <w:t> </w:t>
      </w:r>
    </w:p>
    <w:p w:rsidR="007A5915" w:rsidRPr="007A5915" w:rsidRDefault="007A5915" w:rsidP="007A591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A5915">
        <w:rPr>
          <w:rFonts w:ascii="Calibri" w:eastAsia="Times New Roman" w:hAnsi="Calibri" w:cs="Tahoma"/>
          <w:color w:val="5B5B5B"/>
          <w:lang w:eastAsia="ru-RU"/>
        </w:rPr>
        <w:t> </w:t>
      </w:r>
    </w:p>
    <w:p w:rsidR="007A5915" w:rsidRPr="007A5915" w:rsidRDefault="007A5915" w:rsidP="007A591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A5915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7A5915" w:rsidRPr="007A5915" w:rsidRDefault="007A5915" w:rsidP="007A591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A5915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A91FD7" w:rsidRDefault="00A91FD7"/>
    <w:sectPr w:rsidR="00A91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33527"/>
    <w:multiLevelType w:val="multilevel"/>
    <w:tmpl w:val="A7D07C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747596"/>
    <w:multiLevelType w:val="multilevel"/>
    <w:tmpl w:val="A5902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B341C9"/>
    <w:multiLevelType w:val="multilevel"/>
    <w:tmpl w:val="144606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915"/>
    <w:rsid w:val="007A5915"/>
    <w:rsid w:val="00A9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7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2017-12-10T19:30:00Z</dcterms:created>
  <dcterms:modified xsi:type="dcterms:W3CDTF">2017-12-10T19:31:00Z</dcterms:modified>
</cp:coreProperties>
</file>